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ind w:firstLine="643" w:firstLineChars="200"/>
        <w:jc w:val="center"/>
        <w:textAlignment w:val="auto"/>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2020年预拨处置国有资产房屋土地出让金资金</w:t>
      </w:r>
    </w:p>
    <w:p>
      <w:pPr>
        <w:keepNext w:val="0"/>
        <w:keepLines w:val="0"/>
        <w:pageBreakBefore w:val="0"/>
        <w:widowControl w:val="0"/>
        <w:kinsoku/>
        <w:wordWrap/>
        <w:overflowPunct/>
        <w:topLinePunct w:val="0"/>
        <w:autoSpaceDE/>
        <w:autoSpaceDN/>
        <w:bidi w:val="0"/>
        <w:adjustRightInd/>
        <w:snapToGrid/>
        <w:spacing w:after="0" w:line="600" w:lineRule="exact"/>
        <w:ind w:firstLine="643" w:firstLineChars="200"/>
        <w:jc w:val="center"/>
        <w:textAlignment w:val="auto"/>
        <w:rPr>
          <w:rFonts w:hint="default" w:asciiTheme="minorEastAsia" w:hAnsiTheme="minorEastAsia" w:eastAsiaTheme="minorEastAsia" w:cstheme="minorEastAsia"/>
          <w:b/>
          <w:bCs/>
          <w:sz w:val="32"/>
          <w:szCs w:val="32"/>
          <w:lang w:val="en-US" w:eastAsia="zh-CN"/>
        </w:rPr>
      </w:pPr>
      <w:r>
        <w:rPr>
          <w:rFonts w:hint="default" w:asciiTheme="minorEastAsia" w:hAnsiTheme="minorEastAsia" w:eastAsiaTheme="minorEastAsia" w:cstheme="minorEastAsia"/>
          <w:b/>
          <w:bCs/>
          <w:sz w:val="32"/>
          <w:szCs w:val="32"/>
          <w:lang w:val="en-US" w:eastAsia="zh-CN"/>
        </w:rPr>
        <w:t>绩效自评报告</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（一）年初批复下达处置国有资产房屋土地出让金资金预算和绩效目标情况。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2020年下达我局处置国有资产房屋土地出让金共228.4701万元。主要绩效目标：处置国有空置房屋。</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（二）年度中由县级资金安排下达处置国有资产房屋土地出让金资金预算和绩效目标情况。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根据《关于盐池县2020年财政预算划转通知书》（（2020）盐财预（基金）字第006号）文件要求，处置国有资产房屋土地出让金资金预算安排228.4701万元，全部为财政拨款，处置国有资产房屋土地出让金2020年资金已全部到位。</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处置国有资产房屋土地出让金资金228.4701万元，到位资金228.4701万元，资金到位率100%。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2.项目资金执行情况分析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2020年处置国有资产房屋土地出让金项目预算资金已全部安排，并按项目建设要求和进度全部落实到位。2020实际总支出为228.4701万元，资金执行率100%。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3.项目资金管理情况分析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处置国有资产房屋土地出让金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（1）项目完成数量：安置房和经适房114套。</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（2）项目完成质量：完成了清秀苑、龙辰苑小区以及清丽苑空置房屋等，安置率达到98%。</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（3）项目实施进度：项目单位按照2020年度绩效目标制定了项目工作计划，并按照工作计划开展了国有空置房屋处置工作。评价认为，该项目各项拍卖安排较合理，按照计划进度执行较及时。</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（4）项目成本节约情况：根据年度预算计划，分解并制定了相应的月度预算使用计划，严格落实。截止目前为止，上年处置国有资产房屋土地出让金资金无结余，执行状况良好。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项目实施的经济效益</w:t>
      </w:r>
      <w:r>
        <w:rPr>
          <w:rFonts w:hint="eastAsia" w:asciiTheme="minorEastAsia" w:hAnsiTheme="minorEastAsia" w:eastAsiaTheme="minorEastAsia" w:cstheme="minorEastAsia"/>
          <w:b w:val="0"/>
          <w:bCs w:val="0"/>
          <w:sz w:val="28"/>
          <w:szCs w:val="28"/>
          <w:lang w:val="en-US" w:eastAsia="zh-CN"/>
        </w:rPr>
        <w:t>：安置房是针对被拆迁人做出安置的一种房屋，也就是说这是用来安置被拆迁人的。但一般安置的对象是城市居民被拆迁户，也包括征拆迁房屋的农户。是加快了农村土地集约化经营、规模化发展进程。经济适用房是政府为了让更多的中低收入者能够买得起、住得上房子而实行的一项优惠政策。居住人数、城市经济任然呈现不断上涨趋势。安置房和经适房的建立可以使低收入家庭买的起房，让更多老百姓有房住，有活干，有钱挣，让更多留守儿童能过回到妈妈爸爸身边，这样带动了城市经济发展，使国有空置房屋达到最高的利用，也有效防止国有资产流失，保障处置收益最大化。</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社会效益：极大地改善了城镇低收入家庭住房条件，有力助推了新型城镇化加快发展。随着安置房、经济适用房建成入住，越来越多的人愿意到城里发展，经常看到老人孩子其乐融融的景象，提高了居民生活水平，营造了一个安居乐业的生活条件。</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（3）项目实施的可持续影响：房屋在人们的日常生活中发挥着重要的作用，而且还关系着城市整体美观性。它是现代城市生活服务体系的重要组成部分。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自2020年以来，我单位对全部项目实施和整体社会效益及满意度等各项指标调查，基本情况是群众对项目实施满意度达90%。项目社会效益和经济效益明显，达到了预期效果。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w:t>
      </w:r>
      <w:r>
        <w:rPr>
          <w:rFonts w:hint="eastAsia" w:asciiTheme="minorEastAsia" w:hAnsiTheme="minorEastAsia" w:eastAsiaTheme="minorEastAsia" w:cstheme="minorEastAsia"/>
          <w:b w:val="0"/>
          <w:bCs w:val="0"/>
          <w:color w:val="auto"/>
          <w:sz w:val="28"/>
          <w:szCs w:val="28"/>
          <w:lang w:val="en-US" w:eastAsia="zh-CN"/>
        </w:rPr>
        <w:t>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处置国有资产房屋土地出让金2020年度目标全部完成实施，均达到了绩效目标。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bookmarkStart w:id="0" w:name="_GoBack"/>
      <w:bookmarkEnd w:id="0"/>
      <w:r>
        <w:rPr>
          <w:rFonts w:hint="eastAsia" w:asciiTheme="minorEastAsia" w:hAnsiTheme="minorEastAsia" w:eastAsiaTheme="minorEastAsia" w:cstheme="minorEastAsia"/>
          <w:b w:val="0"/>
          <w:bCs w:val="0"/>
          <w:sz w:val="28"/>
          <w:szCs w:val="28"/>
          <w:lang w:val="en-US" w:eastAsia="zh-CN"/>
        </w:rPr>
        <w:t>安置房是对被拆迁住户进行安置所建的房屋。安置的对象是城市居民被拆迁户，也包括征拆迁房屋的农户。随着城市建设发展步伐的进一步加快，政府尽可能新建更多的安置房，不断满足拆迁户的需求已迫在眉睫。所谓拆迁安置房是指因城市规划、土地开发等原因进行拆迁，而安置给被拆迁人或承租人居住使用的房屋。</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（一）自评结果。绩效评价中，经过对评价资料、财务资料和统计数据的认真分析和核查，处置国有资产房屋土地出让金2020年度绩效自评指标得分84分。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对评价结果应用和公开情况。通过我县2020处置国有资产房屋土地出让金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 xml:space="preserve">（三）项目主管部门将按照财政部门的统一要求，对绩效评价情况予以公开。 </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3936D70"/>
    <w:rsid w:val="072C6FDB"/>
    <w:rsid w:val="09723454"/>
    <w:rsid w:val="0A8C2CA0"/>
    <w:rsid w:val="0E0E4356"/>
    <w:rsid w:val="0FEB48FF"/>
    <w:rsid w:val="14C4499C"/>
    <w:rsid w:val="14EF42C1"/>
    <w:rsid w:val="16E54694"/>
    <w:rsid w:val="16F76538"/>
    <w:rsid w:val="17CF40C9"/>
    <w:rsid w:val="1B086F9E"/>
    <w:rsid w:val="1B965EE2"/>
    <w:rsid w:val="1C612191"/>
    <w:rsid w:val="1CE76BFD"/>
    <w:rsid w:val="1DF25307"/>
    <w:rsid w:val="1E4E7908"/>
    <w:rsid w:val="1EAD6EE0"/>
    <w:rsid w:val="1F890B97"/>
    <w:rsid w:val="227D3758"/>
    <w:rsid w:val="22C2273E"/>
    <w:rsid w:val="2311096E"/>
    <w:rsid w:val="233C75D4"/>
    <w:rsid w:val="234F7672"/>
    <w:rsid w:val="246B0D04"/>
    <w:rsid w:val="24BF4EBC"/>
    <w:rsid w:val="25F22BB0"/>
    <w:rsid w:val="317C03DA"/>
    <w:rsid w:val="324003E3"/>
    <w:rsid w:val="329A0EE5"/>
    <w:rsid w:val="329B6B7E"/>
    <w:rsid w:val="33BA12DA"/>
    <w:rsid w:val="34BD6234"/>
    <w:rsid w:val="38856122"/>
    <w:rsid w:val="389F61F0"/>
    <w:rsid w:val="3A571945"/>
    <w:rsid w:val="3C150741"/>
    <w:rsid w:val="3C686E8F"/>
    <w:rsid w:val="3D7F0A50"/>
    <w:rsid w:val="3ED3583D"/>
    <w:rsid w:val="40C275C9"/>
    <w:rsid w:val="444B087F"/>
    <w:rsid w:val="44A83F9D"/>
    <w:rsid w:val="482722E8"/>
    <w:rsid w:val="49A10DE2"/>
    <w:rsid w:val="4B123432"/>
    <w:rsid w:val="4C580BE1"/>
    <w:rsid w:val="4E0114A6"/>
    <w:rsid w:val="4E772EBB"/>
    <w:rsid w:val="4F025ADA"/>
    <w:rsid w:val="4FA60C94"/>
    <w:rsid w:val="4FB10340"/>
    <w:rsid w:val="4FFB1A68"/>
    <w:rsid w:val="53B10232"/>
    <w:rsid w:val="56E228E8"/>
    <w:rsid w:val="5A142F27"/>
    <w:rsid w:val="5F625847"/>
    <w:rsid w:val="62C6352E"/>
    <w:rsid w:val="632E1656"/>
    <w:rsid w:val="633F2218"/>
    <w:rsid w:val="63611007"/>
    <w:rsid w:val="64B41EE7"/>
    <w:rsid w:val="6B60424A"/>
    <w:rsid w:val="6D9A67DE"/>
    <w:rsid w:val="6E21124F"/>
    <w:rsid w:val="6EDF14F8"/>
    <w:rsid w:val="70567368"/>
    <w:rsid w:val="70B401A1"/>
    <w:rsid w:val="713D3C53"/>
    <w:rsid w:val="724F78F2"/>
    <w:rsid w:val="76515F59"/>
    <w:rsid w:val="765F3C2F"/>
    <w:rsid w:val="76936052"/>
    <w:rsid w:val="78195D5C"/>
    <w:rsid w:val="78FB712B"/>
    <w:rsid w:val="792F515C"/>
    <w:rsid w:val="79AD4724"/>
    <w:rsid w:val="7D3743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2021-03-29T00:31:51Z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D6942803EFF942F1AF24DD4205454E2F</vt:lpwstr>
  </property>
</Properties>
</file>